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8B1C6AF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4B55C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8B1C6AF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4B55C1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1854ED23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4BCAF39D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9B796D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4BCAF39D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9B796D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84C59B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  <w:r w:rsidR="00771E3B">
        <w:rPr>
          <w:rFonts w:ascii="Calibri" w:hAnsi="Calibri" w:cs="Calibri"/>
          <w:sz w:val="22"/>
          <w:szCs w:val="22"/>
        </w:rPr>
        <w:t>:</w:t>
      </w:r>
    </w:p>
    <w:p w14:paraId="69C184B7" w14:textId="241AC462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  <w:r w:rsidR="00771E3B">
        <w:rPr>
          <w:rFonts w:ascii="Calibri" w:hAnsi="Calibri" w:cs="Calibri"/>
          <w:sz w:val="22"/>
          <w:szCs w:val="22"/>
        </w:rPr>
        <w:t>:</w:t>
      </w:r>
    </w:p>
    <w:p w14:paraId="400D54C5" w14:textId="46372262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  <w:r w:rsidR="00771E3B">
        <w:rPr>
          <w:rFonts w:ascii="Calibri" w:hAnsi="Calibri" w:cs="Calibri"/>
          <w:sz w:val="22"/>
          <w:szCs w:val="22"/>
        </w:rPr>
        <w:t xml:space="preserve"> (</w:t>
      </w:r>
      <w:r w:rsidR="00771E3B" w:rsidRPr="00771E3B">
        <w:rPr>
          <w:rFonts w:ascii="Calibri" w:hAnsi="Calibri" w:cs="Calibri"/>
          <w:i/>
          <w:iCs/>
          <w:sz w:val="22"/>
          <w:szCs w:val="22"/>
        </w:rPr>
        <w:t>jméno, telefonní a emailový kontakt):</w:t>
      </w:r>
    </w:p>
    <w:p w14:paraId="108BE4AA" w14:textId="5E246BDC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Název projektu</w:t>
      </w:r>
      <w:r w:rsidR="00771E3B">
        <w:rPr>
          <w:rFonts w:ascii="Calibri" w:hAnsi="Calibri" w:cs="Calibri"/>
          <w:sz w:val="22"/>
          <w:szCs w:val="22"/>
        </w:rPr>
        <w:t>:</w:t>
      </w:r>
    </w:p>
    <w:p w14:paraId="7A4BAD31" w14:textId="23CA8DEA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  <w:r w:rsidR="00771E3B">
        <w:rPr>
          <w:rFonts w:ascii="Calibri" w:hAnsi="Calibri" w:cs="Calibri"/>
          <w:sz w:val="22"/>
          <w:szCs w:val="22"/>
        </w:rPr>
        <w:t xml:space="preserve"> </w:t>
      </w:r>
      <w:r w:rsidR="00771E3B">
        <w:rPr>
          <w:rFonts w:ascii="Calibri" w:hAnsi="Calibri" w:cs="Calibri"/>
          <w:i/>
          <w:iCs/>
          <w:sz w:val="22"/>
          <w:szCs w:val="22"/>
        </w:rPr>
        <w:t>(</w:t>
      </w:r>
      <w:r w:rsidR="00613C71" w:rsidRPr="00613C71">
        <w:rPr>
          <w:rFonts w:ascii="Calibri" w:hAnsi="Calibri" w:cs="Calibri"/>
          <w:i/>
          <w:iCs/>
          <w:sz w:val="22"/>
          <w:szCs w:val="22"/>
        </w:rPr>
        <w:t>odpovídající zaměření projektu</w:t>
      </w:r>
      <w:r w:rsidR="00771E3B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771E3B" w:rsidRPr="00771E3B">
        <w:rPr>
          <w:rFonts w:ascii="Calibri" w:hAnsi="Calibri" w:cs="Calibri"/>
          <w:i/>
          <w:iCs/>
          <w:sz w:val="22"/>
          <w:szCs w:val="22"/>
        </w:rPr>
        <w:t>uvést čtyřmístný kó</w:t>
      </w:r>
      <w:r w:rsidR="00771E3B">
        <w:rPr>
          <w:rFonts w:ascii="Calibri" w:hAnsi="Calibri" w:cs="Calibri"/>
          <w:i/>
          <w:iCs/>
          <w:sz w:val="22"/>
          <w:szCs w:val="22"/>
        </w:rPr>
        <w:t>d)</w:t>
      </w:r>
      <w:r w:rsidR="00771E3B">
        <w:rPr>
          <w:rFonts w:ascii="Calibri" w:hAnsi="Calibri" w:cs="Calibri"/>
          <w:sz w:val="22"/>
          <w:szCs w:val="22"/>
        </w:rPr>
        <w:t>:</w:t>
      </w:r>
    </w:p>
    <w:p w14:paraId="6FE4AFD4" w14:textId="24B1D21A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  <w:r w:rsidR="00D73BD0">
        <w:rPr>
          <w:rFonts w:ascii="Calibri" w:hAnsi="Calibri" w:cs="Calibri"/>
          <w:sz w:val="22"/>
          <w:szCs w:val="22"/>
        </w:rPr>
        <w:t xml:space="preserve">: </w:t>
      </w:r>
      <w:r w:rsidR="00D73BD0" w:rsidRPr="006C3CD3">
        <w:rPr>
          <w:rFonts w:ascii="Calibri" w:hAnsi="Calibri" w:cs="Calibri"/>
          <w:sz w:val="22"/>
          <w:szCs w:val="22"/>
        </w:rPr>
        <w:t>MAS Kralupsko, z.s.</w:t>
      </w:r>
    </w:p>
    <w:p w14:paraId="012F0B7C" w14:textId="4039512D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  <w:r w:rsidR="00D73BD0">
        <w:rPr>
          <w:rFonts w:ascii="Calibri" w:hAnsi="Calibri" w:cs="Calibri"/>
          <w:sz w:val="22"/>
          <w:szCs w:val="22"/>
        </w:rPr>
        <w:t xml:space="preserve">: </w:t>
      </w:r>
      <w:r w:rsidR="00D73BD0" w:rsidRPr="00B7431F">
        <w:rPr>
          <w:rFonts w:ascii="Calibri" w:hAnsi="Calibri" w:cs="Calibri"/>
          <w:sz w:val="22"/>
          <w:szCs w:val="22"/>
        </w:rPr>
        <w:t>Libor Lesák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>cloud computing,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>Ke každé položce cloudových/SaaS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3EAFC277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8BD2384" w:rsidR="00F13542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  <w:r w:rsidR="009E78B1">
        <w:rPr>
          <w:rFonts w:ascii="Calibri" w:hAnsi="Calibri" w:cs="Calibri"/>
          <w:sz w:val="22"/>
          <w:szCs w:val="22"/>
        </w:rPr>
        <w:t xml:space="preserve"> 30. 6. 2026</w:t>
      </w:r>
    </w:p>
    <w:p w14:paraId="72CB540E" w14:textId="4CDCB93A" w:rsidR="00B857D2" w:rsidRDefault="00B857D2" w:rsidP="00B857D2">
      <w:pPr>
        <w:rPr>
          <w:rFonts w:ascii="Calibri" w:hAnsi="Calibri" w:cs="Calibri"/>
          <w:sz w:val="22"/>
          <w:szCs w:val="22"/>
        </w:rPr>
      </w:pPr>
    </w:p>
    <w:p w14:paraId="48644873" w14:textId="77777777" w:rsidR="00B857D2" w:rsidRDefault="00B857D2" w:rsidP="00B857D2"/>
    <w:p w14:paraId="26A7C2D6" w14:textId="0A9F796E" w:rsidR="00B857D2" w:rsidRPr="006E763C" w:rsidRDefault="00B857D2" w:rsidP="00B857D2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Theme="minorHAnsi" w:hAnsiTheme="minorHAnsi" w:cstheme="minorHAnsi"/>
          <w:sz w:val="28"/>
          <w:szCs w:val="22"/>
        </w:rPr>
      </w:pPr>
      <w:r w:rsidRPr="00B857D2">
        <w:rPr>
          <w:rFonts w:asciiTheme="minorHAnsi" w:hAnsiTheme="minorHAnsi" w:cstheme="minorHAnsi"/>
          <w:sz w:val="28"/>
          <w:szCs w:val="22"/>
        </w:rPr>
        <w:t xml:space="preserve">Další informace pro hodnocení MAS </w:t>
      </w:r>
    </w:p>
    <w:p w14:paraId="5BCEB8A6" w14:textId="77777777" w:rsidR="00B857D2" w:rsidRPr="00B857D2" w:rsidRDefault="00B857D2" w:rsidP="005C2D6A">
      <w:pPr>
        <w:rPr>
          <w:rFonts w:asciiTheme="minorHAnsi" w:hAnsiTheme="minorHAnsi" w:cstheme="minorHAnsi"/>
        </w:rPr>
      </w:pPr>
    </w:p>
    <w:p w14:paraId="56351BF5" w14:textId="7D58FB19" w:rsidR="0054188F" w:rsidRPr="006E763C" w:rsidRDefault="0054188F" w:rsidP="0054188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r w:rsidRPr="006E763C">
        <w:rPr>
          <w:rFonts w:ascii="Calibri" w:hAnsi="Calibri" w:cs="Calibri"/>
          <w:b/>
          <w:sz w:val="22"/>
          <w:szCs w:val="22"/>
          <w:u w:val="single"/>
        </w:rPr>
        <w:t>Prvožadatelé OP PIK, OP TAK</w:t>
      </w:r>
    </w:p>
    <w:p w14:paraId="7F24E3BA" w14:textId="77777777" w:rsidR="00B857D2" w:rsidRPr="006E763C" w:rsidRDefault="00B857D2" w:rsidP="00B857D2">
      <w:pPr>
        <w:pStyle w:val="Odstavecseseznamem"/>
        <w:widowControl w:val="0"/>
        <w:tabs>
          <w:tab w:val="left" w:pos="834"/>
        </w:tabs>
        <w:spacing w:before="38" w:after="120"/>
        <w:ind w:left="1531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6E763C">
        <w:rPr>
          <w:rFonts w:ascii="Calibri" w:hAnsi="Calibri" w:cs="Calibri"/>
          <w:i/>
          <w:iCs/>
          <w:color w:val="000000"/>
          <w:sz w:val="22"/>
          <w:szCs w:val="22"/>
        </w:rPr>
        <w:t>(zaškrtněte)</w:t>
      </w:r>
      <w:r w:rsidRPr="006E763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            </w:t>
      </w:r>
    </w:p>
    <w:tbl>
      <w:tblPr>
        <w:tblW w:w="7962" w:type="dxa"/>
        <w:tblInd w:w="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7513"/>
      </w:tblGrid>
      <w:tr w:rsidR="00B857D2" w:rsidRPr="006E763C" w14:paraId="16C886AD" w14:textId="77777777" w:rsidTr="00B857D2">
        <w:trPr>
          <w:trHeight w:val="589"/>
        </w:trPr>
        <w:tc>
          <w:tcPr>
            <w:tcW w:w="449" w:type="dxa"/>
            <w:hideMark/>
          </w:tcPr>
          <w:p w14:paraId="454157D2" w14:textId="77777777" w:rsidR="00B857D2" w:rsidRPr="006E763C" w:rsidRDefault="00B857D2">
            <w:pPr>
              <w:spacing w:before="120"/>
              <w:rPr>
                <w:rFonts w:ascii="Calibri" w:eastAsiaTheme="minorHAnsi" w:hAnsi="Calibri" w:cs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end"/>
            </w:r>
          </w:p>
        </w:tc>
        <w:tc>
          <w:tcPr>
            <w:tcW w:w="7513" w:type="dxa"/>
            <w:vAlign w:val="center"/>
            <w:hideMark/>
          </w:tcPr>
          <w:p w14:paraId="76D2F9DD" w14:textId="77777777" w:rsidR="00B857D2" w:rsidRPr="006E763C" w:rsidRDefault="00B857D2">
            <w:pPr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  <w:t xml:space="preserve">Předkladateli </w:t>
            </w: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:u w:val="single"/>
                <w14:ligatures w14:val="standardContextual"/>
              </w:rPr>
              <w:t>nebylo</w:t>
            </w: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  <w:t xml:space="preserve"> ke dni podání Návrhu projektu na MAS vydáno Rozhodnutí o poskytnutí dotace z OP PIK ani z OP TAK.</w:t>
            </w:r>
          </w:p>
        </w:tc>
      </w:tr>
      <w:tr w:rsidR="00B857D2" w:rsidRPr="006E763C" w14:paraId="335F325F" w14:textId="77777777" w:rsidTr="00B857D2">
        <w:trPr>
          <w:trHeight w:val="589"/>
        </w:trPr>
        <w:tc>
          <w:tcPr>
            <w:tcW w:w="449" w:type="dxa"/>
            <w:hideMark/>
          </w:tcPr>
          <w:p w14:paraId="25E36A33" w14:textId="77777777" w:rsidR="00B857D2" w:rsidRPr="006E763C" w:rsidRDefault="00B857D2">
            <w:pPr>
              <w:spacing w:before="120"/>
              <w:rPr>
                <w:rFonts w:ascii="Calibri" w:eastAsiaTheme="minorHAnsi" w:hAnsi="Calibri" w:cs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end"/>
            </w:r>
          </w:p>
        </w:tc>
        <w:tc>
          <w:tcPr>
            <w:tcW w:w="7513" w:type="dxa"/>
            <w:vAlign w:val="center"/>
            <w:hideMark/>
          </w:tcPr>
          <w:p w14:paraId="4C93C533" w14:textId="77777777" w:rsidR="00B857D2" w:rsidRPr="006E763C" w:rsidRDefault="00B857D2">
            <w:pPr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t>Předkladateli</w:t>
            </w: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:u w:val="single"/>
                <w14:ligatures w14:val="standardContextual"/>
              </w:rPr>
              <w:t>bylo</w:t>
            </w: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  <w:t xml:space="preserve"> ke dni podání Návrhu projektu na MAS vydáno Rozhodnutí o poskytnutí dotace z OP PIK anebo OP TAK.</w:t>
            </w:r>
          </w:p>
          <w:p w14:paraId="1CAEDE4A" w14:textId="77777777" w:rsidR="002A3F78" w:rsidRPr="006E763C" w:rsidRDefault="002A3F78" w:rsidP="002A3F78">
            <w:pPr>
              <w:pStyle w:val="Odstavecseseznamem"/>
              <w:numPr>
                <w:ilvl w:val="0"/>
                <w:numId w:val="32"/>
              </w:numPr>
              <w:overflowPunct/>
              <w:spacing w:line="276" w:lineRule="auto"/>
              <w:contextualSpacing w:val="0"/>
              <w:jc w:val="both"/>
              <w:textAlignment w:val="auto"/>
              <w:rPr>
                <w:rFonts w:ascii="Calibri" w:hAnsi="Calibri" w:cs="Calibri"/>
                <w:b/>
                <w:vanish/>
                <w:sz w:val="22"/>
                <w:szCs w:val="22"/>
              </w:rPr>
            </w:pPr>
          </w:p>
          <w:p w14:paraId="3F378534" w14:textId="77777777" w:rsidR="002A3F78" w:rsidRPr="006E763C" w:rsidRDefault="002A3F78" w:rsidP="002A3F78">
            <w:pPr>
              <w:pStyle w:val="Odstavecseseznamem"/>
              <w:numPr>
                <w:ilvl w:val="0"/>
                <w:numId w:val="32"/>
              </w:numPr>
              <w:overflowPunct/>
              <w:spacing w:line="276" w:lineRule="auto"/>
              <w:contextualSpacing w:val="0"/>
              <w:jc w:val="both"/>
              <w:textAlignment w:val="auto"/>
              <w:rPr>
                <w:rFonts w:ascii="Calibri" w:hAnsi="Calibri" w:cs="Calibri"/>
                <w:b/>
                <w:vanish/>
                <w:sz w:val="22"/>
                <w:szCs w:val="22"/>
              </w:rPr>
            </w:pPr>
          </w:p>
          <w:p w14:paraId="59FFF8AD" w14:textId="77777777" w:rsidR="002A3F78" w:rsidRPr="006E763C" w:rsidRDefault="002A3F78" w:rsidP="002A3F78">
            <w:pPr>
              <w:pStyle w:val="Odstavecseseznamem"/>
              <w:numPr>
                <w:ilvl w:val="1"/>
                <w:numId w:val="32"/>
              </w:numPr>
              <w:overflowPunct/>
              <w:spacing w:line="276" w:lineRule="auto"/>
              <w:contextualSpacing w:val="0"/>
              <w:jc w:val="both"/>
              <w:textAlignment w:val="auto"/>
              <w:rPr>
                <w:rFonts w:ascii="Calibri" w:hAnsi="Calibri" w:cs="Calibri"/>
                <w:b/>
                <w:vanish/>
                <w:sz w:val="22"/>
                <w:szCs w:val="22"/>
              </w:rPr>
            </w:pPr>
          </w:p>
          <w:p w14:paraId="4DBC4C9D" w14:textId="6A43B807" w:rsidR="002A3F78" w:rsidRPr="006E763C" w:rsidRDefault="002A3F78" w:rsidP="005C2D6A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F3600A4" w14:textId="77777777" w:rsidR="0054188F" w:rsidRPr="006E763C" w:rsidRDefault="0054188F">
            <w:pPr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  <w:p w14:paraId="206DE7B8" w14:textId="77777777" w:rsidR="0054188F" w:rsidRPr="006E763C" w:rsidRDefault="0054188F">
            <w:pPr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1096BDBA" w14:textId="77777777" w:rsidR="0054188F" w:rsidRPr="006E763C" w:rsidRDefault="0054188F" w:rsidP="0054188F">
      <w:pPr>
        <w:pStyle w:val="Odstavecseseznamem"/>
        <w:numPr>
          <w:ilvl w:val="0"/>
          <w:numId w:val="31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vanish/>
          <w:sz w:val="22"/>
          <w:szCs w:val="22"/>
        </w:rPr>
      </w:pPr>
    </w:p>
    <w:p w14:paraId="5056777B" w14:textId="77777777" w:rsidR="0054188F" w:rsidRPr="006E763C" w:rsidRDefault="0054188F" w:rsidP="0054188F">
      <w:pPr>
        <w:pStyle w:val="Odstavecseseznamem"/>
        <w:numPr>
          <w:ilvl w:val="0"/>
          <w:numId w:val="31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vanish/>
          <w:sz w:val="22"/>
          <w:szCs w:val="22"/>
        </w:rPr>
      </w:pPr>
    </w:p>
    <w:p w14:paraId="4DD849C0" w14:textId="77777777" w:rsidR="0054188F" w:rsidRPr="006E763C" w:rsidRDefault="0054188F" w:rsidP="0054188F">
      <w:pPr>
        <w:pStyle w:val="Odstavecseseznamem"/>
        <w:numPr>
          <w:ilvl w:val="1"/>
          <w:numId w:val="31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vanish/>
          <w:sz w:val="22"/>
          <w:szCs w:val="22"/>
        </w:rPr>
      </w:pPr>
    </w:p>
    <w:p w14:paraId="4955BB89" w14:textId="04253854" w:rsidR="002A3F78" w:rsidRPr="006E763C" w:rsidRDefault="002A3F78" w:rsidP="002A3F78">
      <w:pPr>
        <w:pStyle w:val="Odstavecseseznamem"/>
        <w:numPr>
          <w:ilvl w:val="1"/>
          <w:numId w:val="31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r w:rsidRPr="006E763C">
        <w:rPr>
          <w:rFonts w:ascii="Calibri" w:hAnsi="Calibri" w:cs="Calibri"/>
          <w:b/>
          <w:sz w:val="22"/>
          <w:szCs w:val="22"/>
        </w:rPr>
        <w:t xml:space="preserve"> </w:t>
      </w:r>
      <w:r w:rsidRPr="006E763C">
        <w:rPr>
          <w:rFonts w:ascii="Calibri" w:hAnsi="Calibri" w:cs="Calibri"/>
          <w:b/>
          <w:sz w:val="22"/>
          <w:szCs w:val="22"/>
        </w:rPr>
        <w:tab/>
      </w:r>
      <w:r w:rsidRPr="006E763C">
        <w:rPr>
          <w:rFonts w:ascii="Calibri" w:hAnsi="Calibri" w:cs="Calibri"/>
          <w:b/>
          <w:sz w:val="22"/>
          <w:szCs w:val="22"/>
          <w:u w:val="single"/>
        </w:rPr>
        <w:t>Velikost podniku</w:t>
      </w:r>
    </w:p>
    <w:p w14:paraId="6AE50BB2" w14:textId="359BB809" w:rsidR="002A3F78" w:rsidRPr="006E763C" w:rsidRDefault="002A3F78" w:rsidP="002A3F78">
      <w:pPr>
        <w:pStyle w:val="Odstavecseseznamem"/>
        <w:widowControl w:val="0"/>
        <w:tabs>
          <w:tab w:val="left" w:pos="834"/>
        </w:tabs>
        <w:spacing w:before="38" w:after="120"/>
        <w:ind w:left="36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6E763C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Pr="006E763C">
        <w:rPr>
          <w:rFonts w:ascii="Calibri" w:hAnsi="Calibri" w:cs="Calibri"/>
          <w:i/>
          <w:iCs/>
          <w:color w:val="000000"/>
          <w:sz w:val="22"/>
          <w:szCs w:val="22"/>
        </w:rPr>
        <w:tab/>
        <w:t>(zaškrtněte)</w:t>
      </w:r>
      <w:r w:rsidRPr="006E763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</w:p>
    <w:tbl>
      <w:tblPr>
        <w:tblW w:w="7962" w:type="dxa"/>
        <w:tblInd w:w="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7513"/>
      </w:tblGrid>
      <w:tr w:rsidR="002A3F78" w:rsidRPr="006E763C" w14:paraId="0B912139" w14:textId="77777777" w:rsidTr="00D2639E">
        <w:trPr>
          <w:trHeight w:val="589"/>
        </w:trPr>
        <w:tc>
          <w:tcPr>
            <w:tcW w:w="449" w:type="dxa"/>
            <w:hideMark/>
          </w:tcPr>
          <w:p w14:paraId="6FFEAB1D" w14:textId="77777777" w:rsidR="002A3F78" w:rsidRPr="006E763C" w:rsidRDefault="002A3F78" w:rsidP="00D2639E">
            <w:pPr>
              <w:spacing w:before="120"/>
              <w:rPr>
                <w:rFonts w:ascii="Calibri" w:eastAsiaTheme="minorHAnsi" w:hAnsi="Calibri" w:cs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end"/>
            </w:r>
          </w:p>
        </w:tc>
        <w:tc>
          <w:tcPr>
            <w:tcW w:w="7513" w:type="dxa"/>
            <w:vAlign w:val="center"/>
            <w:hideMark/>
          </w:tcPr>
          <w:p w14:paraId="17F776B1" w14:textId="77777777" w:rsidR="002A3F78" w:rsidRPr="006E763C" w:rsidRDefault="002A3F78" w:rsidP="00D2639E">
            <w:pPr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  <w:t xml:space="preserve">Předkladatel k 31. 12. předešlého roku splňoval podmínky kategorie </w:t>
            </w: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:u w:val="single"/>
                <w14:ligatures w14:val="standardContextual"/>
              </w:rPr>
              <w:t>mikropodniku</w:t>
            </w: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  <w:t xml:space="preserve">  </w:t>
            </w: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  <w:br/>
              <w:t>(do 10 zaměstnanců a ročního obratu do 2 mil. EUR)</w:t>
            </w:r>
          </w:p>
        </w:tc>
      </w:tr>
      <w:tr w:rsidR="002A3F78" w:rsidRPr="006E763C" w14:paraId="772AA408" w14:textId="77777777" w:rsidTr="00D2639E">
        <w:trPr>
          <w:trHeight w:val="589"/>
        </w:trPr>
        <w:tc>
          <w:tcPr>
            <w:tcW w:w="449" w:type="dxa"/>
            <w:hideMark/>
          </w:tcPr>
          <w:p w14:paraId="59B42EAB" w14:textId="77777777" w:rsidR="002A3F78" w:rsidRPr="006E763C" w:rsidRDefault="002A3F78" w:rsidP="00D2639E">
            <w:pPr>
              <w:spacing w:before="120"/>
              <w:rPr>
                <w:rFonts w:ascii="Calibri" w:eastAsiaTheme="minorHAnsi" w:hAnsi="Calibri" w:cs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end"/>
            </w:r>
          </w:p>
        </w:tc>
        <w:tc>
          <w:tcPr>
            <w:tcW w:w="7513" w:type="dxa"/>
            <w:vAlign w:val="center"/>
            <w:hideMark/>
          </w:tcPr>
          <w:p w14:paraId="269FCE29" w14:textId="4A92D49F" w:rsidR="002A3F78" w:rsidRPr="006E763C" w:rsidRDefault="002A3F78" w:rsidP="00D2639E">
            <w:pPr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  <w:t xml:space="preserve">Předkladatel k 31. 12. předešlého roku splňoval podmínky kategorie </w:t>
            </w: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:u w:val="single"/>
                <w14:ligatures w14:val="standardContextual"/>
              </w:rPr>
              <w:t>malého podniku</w:t>
            </w: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  <w:t xml:space="preserve"> (do 50 zaměstnanců a ročního obratu do 10 mil. EUR)</w:t>
            </w:r>
          </w:p>
          <w:p w14:paraId="706F4157" w14:textId="77777777" w:rsidR="002A3F78" w:rsidRPr="006E763C" w:rsidRDefault="002A3F78" w:rsidP="00D2639E">
            <w:pPr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2A3F78" w:rsidRPr="006E763C" w14:paraId="1272A907" w14:textId="77777777" w:rsidTr="002A3F78">
        <w:trPr>
          <w:trHeight w:val="589"/>
        </w:trPr>
        <w:tc>
          <w:tcPr>
            <w:tcW w:w="449" w:type="dxa"/>
            <w:hideMark/>
          </w:tcPr>
          <w:p w14:paraId="64DE2782" w14:textId="77777777" w:rsidR="002A3F78" w:rsidRPr="006E763C" w:rsidRDefault="002A3F78" w:rsidP="00D2639E">
            <w:pPr>
              <w:spacing w:before="120"/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end"/>
            </w:r>
          </w:p>
        </w:tc>
        <w:tc>
          <w:tcPr>
            <w:tcW w:w="7513" w:type="dxa"/>
            <w:vAlign w:val="center"/>
            <w:hideMark/>
          </w:tcPr>
          <w:p w14:paraId="399E8C21" w14:textId="77777777" w:rsidR="002A3F78" w:rsidRPr="006E763C" w:rsidRDefault="002A3F78" w:rsidP="00D2639E">
            <w:pPr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  <w:t>Předkladatel k 31. 12. předešlého roku splňoval podmínky kategorie středního podniku (do 250 zaměstnanců a ročního obratu do 43 mil. EUR)</w:t>
            </w:r>
          </w:p>
        </w:tc>
      </w:tr>
    </w:tbl>
    <w:p w14:paraId="5AE82279" w14:textId="77777777" w:rsidR="002A3F78" w:rsidRPr="006E763C" w:rsidRDefault="002A3F78" w:rsidP="002A3F78">
      <w:pPr>
        <w:overflowPunct/>
        <w:spacing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223A63E0" w14:textId="45D5582F" w:rsidR="002A3F78" w:rsidRPr="006E763C" w:rsidRDefault="002A3F78" w:rsidP="002A3F78">
      <w:pPr>
        <w:pStyle w:val="Odstavecseseznamem"/>
        <w:numPr>
          <w:ilvl w:val="1"/>
          <w:numId w:val="31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r w:rsidRPr="006E763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6E763C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6E763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Počet obyvatel obce, ve které se daný projekt realizuje </w:t>
      </w:r>
    </w:p>
    <w:p w14:paraId="1CB5C848" w14:textId="28F23E71" w:rsidR="008B62A8" w:rsidRPr="002B49B3" w:rsidRDefault="002A3F78" w:rsidP="002A3F78">
      <w:pPr>
        <w:pStyle w:val="Odstavecseseznamem"/>
        <w:widowControl w:val="0"/>
        <w:tabs>
          <w:tab w:val="left" w:pos="834"/>
        </w:tabs>
        <w:spacing w:before="38" w:after="120"/>
        <w:ind w:left="834"/>
        <w:rPr>
          <w:rFonts w:ascii="Calibri" w:hAnsi="Calibri" w:cs="Calibri"/>
          <w:i/>
          <w:iCs/>
          <w:sz w:val="22"/>
          <w:szCs w:val="22"/>
        </w:rPr>
      </w:pPr>
      <w:r w:rsidRPr="002B49B3">
        <w:rPr>
          <w:rFonts w:ascii="Calibri" w:hAnsi="Calibri" w:cs="Calibri"/>
          <w:i/>
          <w:iCs/>
          <w:sz w:val="22"/>
          <w:szCs w:val="22"/>
        </w:rPr>
        <w:t>(Uveďte počet obyvatel obce, na jejímž území je projekt realizován, ke dni 01.01.202</w:t>
      </w:r>
      <w:r w:rsidR="00B75685" w:rsidRPr="002B49B3">
        <w:rPr>
          <w:rFonts w:ascii="Calibri" w:hAnsi="Calibri" w:cs="Calibri"/>
          <w:i/>
          <w:iCs/>
          <w:sz w:val="22"/>
          <w:szCs w:val="22"/>
        </w:rPr>
        <w:t>5</w:t>
      </w:r>
      <w:r w:rsidRPr="002B49B3">
        <w:rPr>
          <w:rFonts w:ascii="Calibri" w:hAnsi="Calibri" w:cs="Calibri"/>
          <w:i/>
          <w:iCs/>
          <w:sz w:val="22"/>
          <w:szCs w:val="22"/>
        </w:rPr>
        <w:t xml:space="preserve"> – viz </w:t>
      </w:r>
      <w:r w:rsidR="002B49B3" w:rsidRPr="002B49B3">
        <w:rPr>
          <w:rFonts w:ascii="Calibri" w:hAnsi="Calibri" w:cs="Calibri"/>
          <w:i/>
          <w:iCs/>
          <w:sz w:val="22"/>
          <w:szCs w:val="22"/>
        </w:rPr>
        <w:t>https://csu.gov.cz/produkty/pocet-obyvatel-v-obcich-rlm0s92pwn</w:t>
      </w:r>
      <w:r w:rsidRPr="002B49B3">
        <w:rPr>
          <w:rFonts w:ascii="Calibri" w:hAnsi="Calibri" w:cs="Calibri"/>
          <w:i/>
          <w:iCs/>
          <w:sz w:val="22"/>
          <w:szCs w:val="22"/>
        </w:rPr>
        <w:t xml:space="preserve">)  </w:t>
      </w:r>
    </w:p>
    <w:p w14:paraId="6B6717C3" w14:textId="4C9574FC" w:rsidR="002A3F78" w:rsidRPr="006E763C" w:rsidRDefault="002A3F78" w:rsidP="002A3F78">
      <w:pPr>
        <w:pStyle w:val="Odstavecseseznamem"/>
        <w:widowControl w:val="0"/>
        <w:tabs>
          <w:tab w:val="left" w:pos="834"/>
        </w:tabs>
        <w:spacing w:before="38" w:after="120"/>
        <w:ind w:left="834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E763C">
        <w:rPr>
          <w:rFonts w:ascii="Calibri" w:hAnsi="Calibri" w:cs="Calibri"/>
          <w:i/>
          <w:iCs/>
          <w:color w:val="000000"/>
          <w:sz w:val="22"/>
          <w:szCs w:val="22"/>
        </w:rPr>
        <w:t xml:space="preserve">  </w:t>
      </w:r>
    </w:p>
    <w:p w14:paraId="0965D21D" w14:textId="77777777" w:rsidR="002A3F78" w:rsidRPr="006E763C" w:rsidRDefault="002A3F78" w:rsidP="002A3F78">
      <w:pPr>
        <w:overflowPunct/>
        <w:spacing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3F2DA5B5" w14:textId="77777777" w:rsidR="002A3F78" w:rsidRPr="006E763C" w:rsidRDefault="002A3F78" w:rsidP="002A3F78">
      <w:pPr>
        <w:overflowPunct/>
        <w:spacing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5254A339" w14:textId="77777777" w:rsidR="002A3F78" w:rsidRPr="006E763C" w:rsidRDefault="002A3F78" w:rsidP="002A3F78">
      <w:pPr>
        <w:overflowPunct/>
        <w:spacing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51DDA1C1" w14:textId="5EB0AAAF" w:rsidR="002A3F78" w:rsidRPr="006E763C" w:rsidRDefault="002A3F78" w:rsidP="002A3F78">
      <w:pPr>
        <w:pStyle w:val="Odstavecseseznamem"/>
        <w:numPr>
          <w:ilvl w:val="1"/>
          <w:numId w:val="31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r w:rsidRPr="006E763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6E763C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6E763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Podpora začínajících podnikatelů</w:t>
      </w:r>
    </w:p>
    <w:p w14:paraId="06E8C83F" w14:textId="269205C6" w:rsidR="00B857D2" w:rsidRPr="006E763C" w:rsidRDefault="002A3F78" w:rsidP="002A3F78">
      <w:pPr>
        <w:widowControl w:val="0"/>
        <w:tabs>
          <w:tab w:val="left" w:pos="834"/>
        </w:tabs>
        <w:spacing w:before="38" w:after="12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E763C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B857D2" w:rsidRPr="006E763C">
        <w:rPr>
          <w:rFonts w:ascii="Calibri" w:hAnsi="Calibri" w:cs="Calibri"/>
          <w:i/>
          <w:iCs/>
          <w:color w:val="000000"/>
          <w:sz w:val="22"/>
          <w:szCs w:val="22"/>
        </w:rPr>
        <w:t>(zaškrtněte)</w:t>
      </w:r>
    </w:p>
    <w:tbl>
      <w:tblPr>
        <w:tblW w:w="8189" w:type="dxa"/>
        <w:tblInd w:w="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7728"/>
      </w:tblGrid>
      <w:tr w:rsidR="00B857D2" w:rsidRPr="006E763C" w14:paraId="6585A069" w14:textId="77777777" w:rsidTr="002A3F78">
        <w:trPr>
          <w:trHeight w:val="473"/>
        </w:trPr>
        <w:tc>
          <w:tcPr>
            <w:tcW w:w="461" w:type="dxa"/>
            <w:hideMark/>
          </w:tcPr>
          <w:p w14:paraId="2B56CF70" w14:textId="77777777" w:rsidR="00B857D2" w:rsidRPr="006E763C" w:rsidRDefault="00B857D2">
            <w:pPr>
              <w:spacing w:before="180"/>
              <w:rPr>
                <w:rFonts w:ascii="Calibri" w:eastAsiaTheme="minorHAnsi" w:hAnsi="Calibri" w:cs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end"/>
            </w:r>
          </w:p>
        </w:tc>
        <w:tc>
          <w:tcPr>
            <w:tcW w:w="7728" w:type="dxa"/>
            <w:vAlign w:val="center"/>
            <w:hideMark/>
          </w:tcPr>
          <w:p w14:paraId="3C60B828" w14:textId="77777777" w:rsidR="00B857D2" w:rsidRPr="006E763C" w:rsidRDefault="00B857D2">
            <w:pPr>
              <w:widowControl w:val="0"/>
              <w:tabs>
                <w:tab w:val="left" w:pos="834"/>
              </w:tabs>
              <w:spacing w:before="38"/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6E763C"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  <w:t>Stáří IČ ekonomického subjektu je 3 roky či méně před podáním Návrhu projektu na MAS.</w:t>
            </w:r>
          </w:p>
        </w:tc>
      </w:tr>
      <w:tr w:rsidR="00B857D2" w:rsidRPr="006E763C" w14:paraId="6BFC53BC" w14:textId="77777777" w:rsidTr="002A3F78">
        <w:trPr>
          <w:trHeight w:val="473"/>
        </w:trPr>
        <w:tc>
          <w:tcPr>
            <w:tcW w:w="461" w:type="dxa"/>
            <w:hideMark/>
          </w:tcPr>
          <w:p w14:paraId="5267B9BB" w14:textId="77777777" w:rsidR="00B857D2" w:rsidRPr="006E763C" w:rsidRDefault="00B857D2">
            <w:pPr>
              <w:spacing w:before="180"/>
              <w:rPr>
                <w:rFonts w:ascii="Calibri" w:eastAsiaTheme="minorHAnsi" w:hAnsi="Calibri" w:cs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end"/>
            </w:r>
          </w:p>
        </w:tc>
        <w:tc>
          <w:tcPr>
            <w:tcW w:w="7728" w:type="dxa"/>
            <w:vAlign w:val="center"/>
          </w:tcPr>
          <w:p w14:paraId="57622A44" w14:textId="2FD55B3A" w:rsidR="002A3F78" w:rsidRPr="00C0092A" w:rsidRDefault="00B857D2" w:rsidP="00C0092A">
            <w:pPr>
              <w:widowControl w:val="0"/>
              <w:tabs>
                <w:tab w:val="left" w:pos="834"/>
              </w:tabs>
              <w:spacing w:before="38" w:after="240"/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</w:pPr>
            <w:r w:rsidRPr="006E763C"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  <w:t>Stáří IČ ekonomického subjektu je více než 3 roky před podáním Návrhu projektu na MAS.</w:t>
            </w:r>
          </w:p>
        </w:tc>
      </w:tr>
    </w:tbl>
    <w:p w14:paraId="490F92C2" w14:textId="77777777" w:rsidR="002A3F78" w:rsidRPr="006E763C" w:rsidRDefault="002A3F78" w:rsidP="002A3F78">
      <w:pPr>
        <w:pStyle w:val="Odstavecseseznamem"/>
        <w:numPr>
          <w:ilvl w:val="0"/>
          <w:numId w:val="33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bCs/>
          <w:vanish/>
          <w:color w:val="000000"/>
          <w:sz w:val="22"/>
          <w:szCs w:val="22"/>
        </w:rPr>
      </w:pPr>
    </w:p>
    <w:p w14:paraId="7A87E84E" w14:textId="77777777" w:rsidR="002A3F78" w:rsidRPr="006E763C" w:rsidRDefault="002A3F78" w:rsidP="002A3F78">
      <w:pPr>
        <w:pStyle w:val="Odstavecseseznamem"/>
        <w:numPr>
          <w:ilvl w:val="0"/>
          <w:numId w:val="33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bCs/>
          <w:vanish/>
          <w:color w:val="000000"/>
          <w:sz w:val="22"/>
          <w:szCs w:val="22"/>
        </w:rPr>
      </w:pPr>
    </w:p>
    <w:p w14:paraId="3DF7B1BF" w14:textId="77777777" w:rsidR="002A3F78" w:rsidRPr="006E763C" w:rsidRDefault="002A3F78" w:rsidP="002A3F78">
      <w:pPr>
        <w:pStyle w:val="Odstavecseseznamem"/>
        <w:numPr>
          <w:ilvl w:val="1"/>
          <w:numId w:val="33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bCs/>
          <w:vanish/>
          <w:color w:val="000000"/>
          <w:sz w:val="22"/>
          <w:szCs w:val="22"/>
        </w:rPr>
      </w:pPr>
    </w:p>
    <w:p w14:paraId="3346A7A2" w14:textId="77777777" w:rsidR="002A3F78" w:rsidRPr="006E763C" w:rsidRDefault="002A3F78" w:rsidP="002A3F78">
      <w:pPr>
        <w:pStyle w:val="Odstavecseseznamem"/>
        <w:numPr>
          <w:ilvl w:val="1"/>
          <w:numId w:val="33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bCs/>
          <w:vanish/>
          <w:color w:val="000000"/>
          <w:sz w:val="22"/>
          <w:szCs w:val="22"/>
        </w:rPr>
      </w:pPr>
    </w:p>
    <w:p w14:paraId="7F2AF6D7" w14:textId="77777777" w:rsidR="002A3F78" w:rsidRPr="006E763C" w:rsidRDefault="002A3F78" w:rsidP="002A3F78">
      <w:pPr>
        <w:pStyle w:val="Odstavecseseznamem"/>
        <w:numPr>
          <w:ilvl w:val="1"/>
          <w:numId w:val="33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bCs/>
          <w:vanish/>
          <w:color w:val="000000"/>
          <w:sz w:val="22"/>
          <w:szCs w:val="22"/>
        </w:rPr>
      </w:pPr>
    </w:p>
    <w:p w14:paraId="4A7FCE69" w14:textId="77777777" w:rsidR="002A3F78" w:rsidRPr="006E763C" w:rsidRDefault="002A3F78" w:rsidP="002A3F78">
      <w:pPr>
        <w:pStyle w:val="Odstavecseseznamem"/>
        <w:numPr>
          <w:ilvl w:val="1"/>
          <w:numId w:val="33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bCs/>
          <w:vanish/>
          <w:color w:val="000000"/>
          <w:sz w:val="22"/>
          <w:szCs w:val="22"/>
        </w:rPr>
      </w:pPr>
    </w:p>
    <w:p w14:paraId="5D73A1BE" w14:textId="16862D17" w:rsidR="002A3F78" w:rsidRPr="006E763C" w:rsidRDefault="002A3F78" w:rsidP="002A3F78">
      <w:pPr>
        <w:pStyle w:val="Odstavecseseznamem"/>
        <w:widowControl w:val="0"/>
        <w:tabs>
          <w:tab w:val="left" w:pos="834"/>
        </w:tabs>
        <w:overflowPunct/>
        <w:adjustRightInd/>
        <w:spacing w:before="38" w:after="240"/>
        <w:ind w:left="1145"/>
        <w:textAlignment w:val="auto"/>
        <w:rPr>
          <w:rFonts w:ascii="Calibri" w:hAnsi="Calibri" w:cs="Calibri"/>
          <w:color w:val="000000"/>
          <w:sz w:val="22"/>
          <w:szCs w:val="22"/>
          <w:u w:val="single"/>
        </w:rPr>
      </w:pPr>
      <w:r w:rsidRPr="006E763C"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p w14:paraId="4A2535C1" w14:textId="00DAE4A1" w:rsidR="00B857D2" w:rsidRPr="006E763C" w:rsidRDefault="005C2D6A" w:rsidP="002A3F78">
      <w:pPr>
        <w:pStyle w:val="Odstavecseseznamem"/>
        <w:numPr>
          <w:ilvl w:val="1"/>
          <w:numId w:val="33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r w:rsidRPr="006E763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6E763C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857D2" w:rsidRPr="006E763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Sídlo / místo podnikání předkladatele Návrhu projektu na území MAS</w:t>
      </w:r>
    </w:p>
    <w:p w14:paraId="108BFAAB" w14:textId="77777777" w:rsidR="00B857D2" w:rsidRPr="006E763C" w:rsidRDefault="00B857D2" w:rsidP="00B857D2">
      <w:pPr>
        <w:pStyle w:val="Odstavecseseznamem"/>
        <w:widowControl w:val="0"/>
        <w:tabs>
          <w:tab w:val="left" w:pos="834"/>
        </w:tabs>
        <w:spacing w:before="38" w:after="120"/>
        <w:ind w:left="1531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E763C">
        <w:rPr>
          <w:rFonts w:ascii="Calibri" w:hAnsi="Calibri" w:cs="Calibri"/>
          <w:i/>
          <w:iCs/>
          <w:color w:val="000000"/>
          <w:sz w:val="22"/>
          <w:szCs w:val="22"/>
        </w:rPr>
        <w:t>(zaškrtněte)</w:t>
      </w:r>
    </w:p>
    <w:tbl>
      <w:tblPr>
        <w:tblW w:w="7969" w:type="dxa"/>
        <w:tblInd w:w="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7520"/>
      </w:tblGrid>
      <w:tr w:rsidR="00B857D2" w:rsidRPr="006E763C" w14:paraId="1C909D1D" w14:textId="77777777" w:rsidTr="005C2D6A">
        <w:trPr>
          <w:trHeight w:val="606"/>
        </w:trPr>
        <w:tc>
          <w:tcPr>
            <w:tcW w:w="449" w:type="dxa"/>
            <w:hideMark/>
          </w:tcPr>
          <w:p w14:paraId="651C2585" w14:textId="77777777" w:rsidR="00B857D2" w:rsidRPr="006E763C" w:rsidRDefault="00B857D2">
            <w:pPr>
              <w:spacing w:before="180"/>
              <w:rPr>
                <w:rFonts w:ascii="Calibri" w:eastAsiaTheme="minorHAnsi" w:hAnsi="Calibri" w:cs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end"/>
            </w:r>
          </w:p>
        </w:tc>
        <w:tc>
          <w:tcPr>
            <w:tcW w:w="7520" w:type="dxa"/>
            <w:vAlign w:val="center"/>
            <w:hideMark/>
          </w:tcPr>
          <w:p w14:paraId="03D85063" w14:textId="56C37823" w:rsidR="00B857D2" w:rsidRPr="006E763C" w:rsidRDefault="00B857D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6E763C"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  <w:t xml:space="preserve">Předkladatel Návrhu projektu </w:t>
            </w:r>
            <w:r w:rsidRPr="006E763C">
              <w:rPr>
                <w:rFonts w:ascii="Calibri" w:hAnsi="Calibri" w:cs="Calibri"/>
                <w:b/>
                <w:kern w:val="2"/>
                <w:sz w:val="22"/>
                <w:szCs w:val="22"/>
                <w14:ligatures w14:val="standardContextual"/>
              </w:rPr>
              <w:t>má</w:t>
            </w:r>
            <w:r w:rsidRPr="006E763C"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  <w:t xml:space="preserve"> ke dni podání Návrhu projektu na MAS na území MAS </w:t>
            </w:r>
            <w:r w:rsidR="007635D7"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  <w:t>Kralups</w:t>
            </w:r>
            <w:r w:rsidRPr="006E763C"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  <w:t>ko sídlo nebo místo podnikání daného IČ.</w:t>
            </w:r>
          </w:p>
        </w:tc>
      </w:tr>
      <w:tr w:rsidR="00B857D2" w:rsidRPr="006E763C" w14:paraId="429EDCE5" w14:textId="77777777" w:rsidTr="005C2D6A">
        <w:trPr>
          <w:trHeight w:val="606"/>
        </w:trPr>
        <w:tc>
          <w:tcPr>
            <w:tcW w:w="449" w:type="dxa"/>
            <w:hideMark/>
          </w:tcPr>
          <w:p w14:paraId="72E82F62" w14:textId="77777777" w:rsidR="00B857D2" w:rsidRPr="006E763C" w:rsidRDefault="00B857D2">
            <w:pPr>
              <w:spacing w:before="180"/>
              <w:rPr>
                <w:rFonts w:ascii="Calibri" w:eastAsiaTheme="minorHAnsi" w:hAnsi="Calibri" w:cs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end"/>
            </w:r>
          </w:p>
        </w:tc>
        <w:tc>
          <w:tcPr>
            <w:tcW w:w="7520" w:type="dxa"/>
            <w:vAlign w:val="center"/>
            <w:hideMark/>
          </w:tcPr>
          <w:p w14:paraId="506EB83D" w14:textId="22B86869" w:rsidR="00B857D2" w:rsidRPr="006E763C" w:rsidRDefault="00B857D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6E763C"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  <w:t xml:space="preserve">Předkladatel Návrhu projektu </w:t>
            </w:r>
            <w:r w:rsidRPr="006E763C">
              <w:rPr>
                <w:rFonts w:ascii="Calibri" w:hAnsi="Calibri" w:cs="Calibri"/>
                <w:b/>
                <w:kern w:val="2"/>
                <w:sz w:val="22"/>
                <w:szCs w:val="22"/>
                <w14:ligatures w14:val="standardContextual"/>
              </w:rPr>
              <w:t>nemá</w:t>
            </w:r>
            <w:r w:rsidRPr="006E763C"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  <w:t xml:space="preserve"> ke dni podání Návrhu projektu na MAS na území MAS </w:t>
            </w:r>
            <w:r w:rsidR="007635D7"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  <w:t>Kralupsko</w:t>
            </w:r>
            <w:r w:rsidRPr="006E763C"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  <w:t xml:space="preserve"> sídlo nebo místo podnikání daného IČ.</w:t>
            </w:r>
          </w:p>
        </w:tc>
      </w:tr>
    </w:tbl>
    <w:p w14:paraId="0DE86AA6" w14:textId="77777777" w:rsidR="00B857D2" w:rsidRPr="00C0092A" w:rsidRDefault="00B857D2" w:rsidP="00C0092A">
      <w:pPr>
        <w:widowControl w:val="0"/>
        <w:tabs>
          <w:tab w:val="left" w:pos="834"/>
        </w:tabs>
        <w:spacing w:before="38" w:after="12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28501E66" w14:textId="46FED718" w:rsidR="00B857D2" w:rsidRPr="006E763C" w:rsidRDefault="00B857D2" w:rsidP="00B857D2">
      <w:pPr>
        <w:pStyle w:val="Odstavecseseznamem"/>
        <w:widowControl w:val="0"/>
        <w:tabs>
          <w:tab w:val="left" w:pos="834"/>
        </w:tabs>
        <w:spacing w:before="38" w:after="120"/>
        <w:ind w:left="1531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24AAFC75" w14:textId="77777777" w:rsidR="00B857D2" w:rsidRPr="006E763C" w:rsidRDefault="00B857D2" w:rsidP="005C2D6A">
      <w:pPr>
        <w:widowControl w:val="0"/>
        <w:tabs>
          <w:tab w:val="left" w:pos="834"/>
        </w:tabs>
        <w:overflowPunct/>
        <w:adjustRightInd/>
        <w:spacing w:before="38"/>
        <w:textAlignment w:val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6E763C">
        <w:rPr>
          <w:rFonts w:ascii="Calibri" w:hAnsi="Calibri" w:cs="Calibri"/>
          <w:b/>
          <w:bCs/>
          <w:sz w:val="22"/>
          <w:szCs w:val="22"/>
        </w:rPr>
        <w:t>Přílohy Návrhu projektu:</w:t>
      </w:r>
    </w:p>
    <w:p w14:paraId="4EA3E055" w14:textId="77777777" w:rsidR="00B857D2" w:rsidRPr="006E763C" w:rsidRDefault="00B857D2" w:rsidP="005C2D6A">
      <w:pPr>
        <w:widowControl w:val="0"/>
        <w:tabs>
          <w:tab w:val="left" w:pos="834"/>
        </w:tabs>
        <w:spacing w:before="38" w:after="24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6E763C">
        <w:rPr>
          <w:rFonts w:ascii="Calibri" w:hAnsi="Calibri" w:cs="Calibri"/>
          <w:i/>
          <w:iCs/>
          <w:color w:val="000000"/>
          <w:sz w:val="22"/>
          <w:szCs w:val="22"/>
        </w:rPr>
        <w:t>(Uveďte dokumenty, které jsou přílohou předkládaného Návrhu projektu)</w:t>
      </w:r>
      <w:r w:rsidRPr="006E763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</w:p>
    <w:tbl>
      <w:tblPr>
        <w:tblStyle w:val="Mkatabulky"/>
        <w:tblpPr w:leftFromText="141" w:rightFromText="141" w:vertAnchor="text" w:horzAnchor="margin" w:tblpY="-4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7695"/>
      </w:tblGrid>
      <w:tr w:rsidR="00B857D2" w:rsidRPr="006E763C" w14:paraId="1B5F0D8E" w14:textId="77777777" w:rsidTr="005C2D6A">
        <w:trPr>
          <w:trHeight w:val="446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EFD2" w14:textId="77777777" w:rsidR="00B857D2" w:rsidRPr="006E763C" w:rsidRDefault="00B857D2">
            <w:pPr>
              <w:spacing w:before="120"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E763C">
              <w:rPr>
                <w:rFonts w:ascii="Calibri" w:hAnsi="Calibri" w:cs="Calibri"/>
                <w:sz w:val="22"/>
                <w:szCs w:val="22"/>
              </w:rPr>
              <w:t>Příloha č. 1</w:t>
            </w:r>
          </w:p>
        </w:tc>
        <w:tc>
          <w:tcPr>
            <w:tcW w:w="7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BA4E6B" w14:textId="77777777" w:rsidR="00B857D2" w:rsidRPr="006E763C" w:rsidRDefault="00B857D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57D2" w:rsidRPr="006E763C" w14:paraId="1DA5125D" w14:textId="77777777" w:rsidTr="005C2D6A">
        <w:trPr>
          <w:trHeight w:val="456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BA48" w14:textId="77777777" w:rsidR="00B857D2" w:rsidRPr="006E763C" w:rsidRDefault="00B857D2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E763C">
              <w:rPr>
                <w:rFonts w:ascii="Calibri" w:hAnsi="Calibri" w:cs="Calibri"/>
                <w:sz w:val="22"/>
                <w:szCs w:val="22"/>
              </w:rPr>
              <w:t>Příloha č. 2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D230C0" w14:textId="77777777" w:rsidR="00B857D2" w:rsidRPr="006E763C" w:rsidRDefault="00B857D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57D2" w:rsidRPr="006E763C" w14:paraId="4611190D" w14:textId="77777777" w:rsidTr="005C2D6A">
        <w:trPr>
          <w:trHeight w:val="446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BE40BE" w14:textId="77777777" w:rsidR="00B857D2" w:rsidRPr="006E763C" w:rsidRDefault="00B857D2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E763C">
              <w:rPr>
                <w:rFonts w:ascii="Calibri" w:hAnsi="Calibri" w:cs="Calibri"/>
                <w:sz w:val="22"/>
                <w:szCs w:val="22"/>
              </w:rPr>
              <w:t>Příloha č. 3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C69362" w14:textId="77777777" w:rsidR="00B857D2" w:rsidRPr="006E763C" w:rsidRDefault="00B857D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8FAEAB5" w14:textId="77777777" w:rsidR="00B857D2" w:rsidRPr="006E763C" w:rsidRDefault="00B857D2" w:rsidP="00B857D2">
      <w:pPr>
        <w:rPr>
          <w:rFonts w:ascii="Calibri" w:hAnsi="Calibri" w:cs="Calibri"/>
          <w:i/>
          <w:iCs/>
          <w:sz w:val="22"/>
          <w:szCs w:val="22"/>
          <w:lang w:eastAsia="en-US"/>
        </w:rPr>
      </w:pPr>
    </w:p>
    <w:p w14:paraId="6D0AD334" w14:textId="77777777" w:rsidR="00B857D2" w:rsidRPr="006E763C" w:rsidRDefault="00B857D2" w:rsidP="00B857D2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bottomFromText="160" w:vertAnchor="text" w:horzAnchor="margin" w:tblpY="286"/>
        <w:tblW w:w="9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87"/>
        <w:gridCol w:w="5655"/>
      </w:tblGrid>
      <w:tr w:rsidR="00B857D2" w:rsidRPr="006E763C" w14:paraId="1890E827" w14:textId="77777777" w:rsidTr="00B857D2">
        <w:trPr>
          <w:trHeight w:val="255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56D99" w14:textId="77777777" w:rsidR="00B857D2" w:rsidRPr="006E763C" w:rsidRDefault="00B857D2">
            <w:pPr>
              <w:spacing w:before="120" w:after="120"/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t>Místo a datum: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A5C3A" w14:textId="77777777" w:rsidR="00B857D2" w:rsidRPr="006E763C" w:rsidRDefault="00B857D2">
            <w:pPr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B857D2" w:rsidRPr="006E763C" w14:paraId="76395E34" w14:textId="77777777" w:rsidTr="00B857D2">
        <w:trPr>
          <w:trHeight w:val="255"/>
        </w:trPr>
        <w:tc>
          <w:tcPr>
            <w:tcW w:w="33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6D3CC" w14:textId="77777777" w:rsidR="00B857D2" w:rsidRPr="006E763C" w:rsidRDefault="00B857D2">
            <w:pPr>
              <w:spacing w:before="120" w:after="120"/>
              <w:rPr>
                <w:rFonts w:ascii="Calibri" w:hAnsi="Calibri" w:cs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t>Jméno a příjmení statutárního zástupce/pověřeného zástupce: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97F25C" w14:textId="77777777" w:rsidR="00B857D2" w:rsidRPr="006E763C" w:rsidRDefault="00B857D2">
            <w:pPr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B857D2" w:rsidRPr="006E763C" w14:paraId="16B35651" w14:textId="77777777" w:rsidTr="00B857D2">
        <w:trPr>
          <w:trHeight w:val="255"/>
        </w:trPr>
        <w:tc>
          <w:tcPr>
            <w:tcW w:w="338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DFE63B" w14:textId="77777777" w:rsidR="00B857D2" w:rsidRPr="006E763C" w:rsidRDefault="00B857D2">
            <w:pPr>
              <w:spacing w:before="120" w:after="120"/>
              <w:rPr>
                <w:rFonts w:ascii="Calibri" w:hAnsi="Calibri" w:cs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t xml:space="preserve">Podpis předkladatele Návrhu projektu (elektronický podpis): 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02A4B" w14:textId="77777777" w:rsidR="00B857D2" w:rsidRPr="006E763C" w:rsidRDefault="00B857D2">
            <w:pPr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79031772" w14:textId="77777777" w:rsidR="00B857D2" w:rsidRPr="006E763C" w:rsidRDefault="00B857D2" w:rsidP="00B857D2">
      <w:pPr>
        <w:rPr>
          <w:rFonts w:ascii="Calibri" w:hAnsi="Calibri" w:cs="Calibri"/>
          <w:sz w:val="22"/>
          <w:szCs w:val="22"/>
          <w:lang w:eastAsia="en-US"/>
        </w:rPr>
      </w:pPr>
    </w:p>
    <w:p w14:paraId="06A76F32" w14:textId="77777777" w:rsidR="00B857D2" w:rsidRPr="006E763C" w:rsidRDefault="00B857D2" w:rsidP="00B857D2">
      <w:pPr>
        <w:rPr>
          <w:rFonts w:ascii="Calibri" w:hAnsi="Calibri" w:cs="Calibri"/>
          <w:sz w:val="22"/>
          <w:szCs w:val="22"/>
        </w:rPr>
      </w:pPr>
    </w:p>
    <w:p w14:paraId="651CF2C4" w14:textId="77777777" w:rsidR="00B857D2" w:rsidRPr="00825F77" w:rsidRDefault="00B857D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sectPr w:rsidR="00B857D2" w:rsidRPr="00825F77" w:rsidSect="006D30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356E2" w14:textId="77777777" w:rsidR="000B5700" w:rsidRDefault="000B5700" w:rsidP="00677FE0">
      <w:r>
        <w:separator/>
      </w:r>
    </w:p>
  </w:endnote>
  <w:endnote w:type="continuationSeparator" w:id="0">
    <w:p w14:paraId="64A208FF" w14:textId="77777777" w:rsidR="000B5700" w:rsidRDefault="000B5700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9D9C8" w14:textId="77777777" w:rsidR="000B5700" w:rsidRDefault="000B5700" w:rsidP="00677FE0">
      <w:r>
        <w:separator/>
      </w:r>
    </w:p>
  </w:footnote>
  <w:footnote w:type="continuationSeparator" w:id="0">
    <w:p w14:paraId="583A63C6" w14:textId="77777777" w:rsidR="000B5700" w:rsidRDefault="000B5700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98C09C5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879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2CA15FEC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725620D"/>
    <w:multiLevelType w:val="multilevel"/>
    <w:tmpl w:val="ECF64980"/>
    <w:lvl w:ilvl="0">
      <w:start w:val="2"/>
      <w:numFmt w:val="decimal"/>
      <w:lvlText w:val="%1"/>
      <w:lvlJc w:val="left"/>
      <w:pPr>
        <w:ind w:left="833" w:hanging="7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ascii="Times New Roman" w:eastAsia="Calibri" w:hAnsi="Times New Roman" w:cs="Times New Roman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lang w:val="cs-CZ" w:eastAsia="cs-CZ" w:bidi="cs-CZ"/>
      </w:rPr>
    </w:lvl>
  </w:abstractNum>
  <w:abstractNum w:abstractNumId="20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2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AD6909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879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AF35F43"/>
    <w:multiLevelType w:val="multilevel"/>
    <w:tmpl w:val="0D8ABE32"/>
    <w:numStyleLink w:val="VariantaB-sla"/>
  </w:abstractNum>
  <w:abstractNum w:abstractNumId="25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231253">
    <w:abstractNumId w:val="4"/>
  </w:num>
  <w:num w:numId="2" w16cid:durableId="1332443962">
    <w:abstractNumId w:val="21"/>
  </w:num>
  <w:num w:numId="3" w16cid:durableId="1611887400">
    <w:abstractNumId w:val="17"/>
  </w:num>
  <w:num w:numId="4" w16cid:durableId="1355964902">
    <w:abstractNumId w:val="0"/>
  </w:num>
  <w:num w:numId="5" w16cid:durableId="836846037">
    <w:abstractNumId w:val="24"/>
  </w:num>
  <w:num w:numId="6" w16cid:durableId="702097968">
    <w:abstractNumId w:val="7"/>
  </w:num>
  <w:num w:numId="7" w16cid:durableId="1512065024">
    <w:abstractNumId w:val="5"/>
  </w:num>
  <w:num w:numId="8" w16cid:durableId="553274634">
    <w:abstractNumId w:val="2"/>
  </w:num>
  <w:num w:numId="9" w16cid:durableId="1468279224">
    <w:abstractNumId w:val="27"/>
  </w:num>
  <w:num w:numId="10" w16cid:durableId="842663518">
    <w:abstractNumId w:val="20"/>
  </w:num>
  <w:num w:numId="11" w16cid:durableId="918750889">
    <w:abstractNumId w:val="11"/>
  </w:num>
  <w:num w:numId="12" w16cid:durableId="566962581">
    <w:abstractNumId w:val="30"/>
  </w:num>
  <w:num w:numId="13" w16cid:durableId="607005290">
    <w:abstractNumId w:val="1"/>
  </w:num>
  <w:num w:numId="14" w16cid:durableId="1846434151">
    <w:abstractNumId w:val="3"/>
  </w:num>
  <w:num w:numId="15" w16cid:durableId="379206259">
    <w:abstractNumId w:val="6"/>
  </w:num>
  <w:num w:numId="16" w16cid:durableId="388499941">
    <w:abstractNumId w:val="12"/>
  </w:num>
  <w:num w:numId="17" w16cid:durableId="1868716613">
    <w:abstractNumId w:val="31"/>
  </w:num>
  <w:num w:numId="18" w16cid:durableId="581913076">
    <w:abstractNumId w:val="32"/>
  </w:num>
  <w:num w:numId="19" w16cid:durableId="922683878">
    <w:abstractNumId w:val="15"/>
  </w:num>
  <w:num w:numId="20" w16cid:durableId="2018312456">
    <w:abstractNumId w:val="28"/>
  </w:num>
  <w:num w:numId="21" w16cid:durableId="86318222">
    <w:abstractNumId w:val="14"/>
  </w:num>
  <w:num w:numId="22" w16cid:durableId="415909375">
    <w:abstractNumId w:val="16"/>
  </w:num>
  <w:num w:numId="23" w16cid:durableId="1854760319">
    <w:abstractNumId w:val="13"/>
  </w:num>
  <w:num w:numId="24" w16cid:durableId="921332990">
    <w:abstractNumId w:val="18"/>
  </w:num>
  <w:num w:numId="25" w16cid:durableId="1342511048">
    <w:abstractNumId w:val="9"/>
  </w:num>
  <w:num w:numId="26" w16cid:durableId="367999162">
    <w:abstractNumId w:val="29"/>
  </w:num>
  <w:num w:numId="27" w16cid:durableId="2022272827">
    <w:abstractNumId w:val="26"/>
  </w:num>
  <w:num w:numId="28" w16cid:durableId="1070928843">
    <w:abstractNumId w:val="22"/>
  </w:num>
  <w:num w:numId="29" w16cid:durableId="314725779">
    <w:abstractNumId w:val="25"/>
  </w:num>
  <w:num w:numId="30" w16cid:durableId="577056351">
    <w:abstractNumId w:val="19"/>
  </w:num>
  <w:num w:numId="31" w16cid:durableId="1833909369">
    <w:abstractNumId w:val="23"/>
  </w:num>
  <w:num w:numId="32" w16cid:durableId="1171801123">
    <w:abstractNumId w:val="10"/>
  </w:num>
  <w:num w:numId="33" w16cid:durableId="1930574347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27254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B5700"/>
    <w:rsid w:val="000C4CAF"/>
    <w:rsid w:val="00117B41"/>
    <w:rsid w:val="00120D18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A3F78"/>
    <w:rsid w:val="002A773C"/>
    <w:rsid w:val="002B49B3"/>
    <w:rsid w:val="002B789E"/>
    <w:rsid w:val="002C5640"/>
    <w:rsid w:val="002E2442"/>
    <w:rsid w:val="002F0E8C"/>
    <w:rsid w:val="00310FA0"/>
    <w:rsid w:val="00320481"/>
    <w:rsid w:val="003250CB"/>
    <w:rsid w:val="003277F4"/>
    <w:rsid w:val="003307D1"/>
    <w:rsid w:val="00335176"/>
    <w:rsid w:val="00340421"/>
    <w:rsid w:val="00361905"/>
    <w:rsid w:val="00363201"/>
    <w:rsid w:val="00375DCD"/>
    <w:rsid w:val="00382B9B"/>
    <w:rsid w:val="00386D91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3E617A"/>
    <w:rsid w:val="0040460C"/>
    <w:rsid w:val="0041427F"/>
    <w:rsid w:val="00435D11"/>
    <w:rsid w:val="00443350"/>
    <w:rsid w:val="004509E5"/>
    <w:rsid w:val="00486FB9"/>
    <w:rsid w:val="004B55C1"/>
    <w:rsid w:val="004C212A"/>
    <w:rsid w:val="004C35A3"/>
    <w:rsid w:val="00500232"/>
    <w:rsid w:val="00504668"/>
    <w:rsid w:val="00510445"/>
    <w:rsid w:val="00531E6E"/>
    <w:rsid w:val="0054188F"/>
    <w:rsid w:val="005455E1"/>
    <w:rsid w:val="005502BD"/>
    <w:rsid w:val="00556787"/>
    <w:rsid w:val="00582276"/>
    <w:rsid w:val="00582434"/>
    <w:rsid w:val="005C2560"/>
    <w:rsid w:val="005C2D6A"/>
    <w:rsid w:val="005E2486"/>
    <w:rsid w:val="005E4D49"/>
    <w:rsid w:val="005F7585"/>
    <w:rsid w:val="00605759"/>
    <w:rsid w:val="00613C71"/>
    <w:rsid w:val="0064053D"/>
    <w:rsid w:val="00650C6C"/>
    <w:rsid w:val="00652FE6"/>
    <w:rsid w:val="00667898"/>
    <w:rsid w:val="006730FC"/>
    <w:rsid w:val="00677FE0"/>
    <w:rsid w:val="00690905"/>
    <w:rsid w:val="00691296"/>
    <w:rsid w:val="00697879"/>
    <w:rsid w:val="006A1F3E"/>
    <w:rsid w:val="006C505D"/>
    <w:rsid w:val="006D04EF"/>
    <w:rsid w:val="006D3059"/>
    <w:rsid w:val="006E2FB0"/>
    <w:rsid w:val="006E74F8"/>
    <w:rsid w:val="006E763C"/>
    <w:rsid w:val="007102D2"/>
    <w:rsid w:val="00711E8F"/>
    <w:rsid w:val="00713948"/>
    <w:rsid w:val="007143F6"/>
    <w:rsid w:val="00720A97"/>
    <w:rsid w:val="007434C0"/>
    <w:rsid w:val="00746A84"/>
    <w:rsid w:val="007473A7"/>
    <w:rsid w:val="0075060B"/>
    <w:rsid w:val="00753A27"/>
    <w:rsid w:val="007541FC"/>
    <w:rsid w:val="007635D7"/>
    <w:rsid w:val="00771E3B"/>
    <w:rsid w:val="0079342A"/>
    <w:rsid w:val="007B375A"/>
    <w:rsid w:val="007B4949"/>
    <w:rsid w:val="007F0BC6"/>
    <w:rsid w:val="007F4446"/>
    <w:rsid w:val="007F5FA9"/>
    <w:rsid w:val="00810771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B62A8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B796D"/>
    <w:rsid w:val="009C57D7"/>
    <w:rsid w:val="009D0C60"/>
    <w:rsid w:val="009D4239"/>
    <w:rsid w:val="009E13DB"/>
    <w:rsid w:val="009E47B0"/>
    <w:rsid w:val="009E78B1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2208"/>
    <w:rsid w:val="00AE7CEF"/>
    <w:rsid w:val="00AF2316"/>
    <w:rsid w:val="00AF2538"/>
    <w:rsid w:val="00B0595D"/>
    <w:rsid w:val="00B066DA"/>
    <w:rsid w:val="00B1477A"/>
    <w:rsid w:val="00B20993"/>
    <w:rsid w:val="00B21C79"/>
    <w:rsid w:val="00B36591"/>
    <w:rsid w:val="00B41732"/>
    <w:rsid w:val="00B42E96"/>
    <w:rsid w:val="00B50EE6"/>
    <w:rsid w:val="00B52185"/>
    <w:rsid w:val="00B74AA5"/>
    <w:rsid w:val="00B75685"/>
    <w:rsid w:val="00B857D2"/>
    <w:rsid w:val="00B87888"/>
    <w:rsid w:val="00B94AD7"/>
    <w:rsid w:val="00B970FB"/>
    <w:rsid w:val="00B9753A"/>
    <w:rsid w:val="00B977A8"/>
    <w:rsid w:val="00BB479C"/>
    <w:rsid w:val="00BC4720"/>
    <w:rsid w:val="00BD75A2"/>
    <w:rsid w:val="00C0092A"/>
    <w:rsid w:val="00C03BEA"/>
    <w:rsid w:val="00C2017A"/>
    <w:rsid w:val="00C2026B"/>
    <w:rsid w:val="00C20470"/>
    <w:rsid w:val="00C34B2F"/>
    <w:rsid w:val="00C44FED"/>
    <w:rsid w:val="00C4593A"/>
    <w:rsid w:val="00C4641B"/>
    <w:rsid w:val="00C57F5B"/>
    <w:rsid w:val="00C6690E"/>
    <w:rsid w:val="00C703C5"/>
    <w:rsid w:val="00C805F2"/>
    <w:rsid w:val="00C96EFE"/>
    <w:rsid w:val="00CB1A4A"/>
    <w:rsid w:val="00CB2F4D"/>
    <w:rsid w:val="00CC5E40"/>
    <w:rsid w:val="00D12E1B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BD0"/>
    <w:rsid w:val="00D73CB8"/>
    <w:rsid w:val="00D74C6A"/>
    <w:rsid w:val="00DA1004"/>
    <w:rsid w:val="00DA7591"/>
    <w:rsid w:val="00DD574A"/>
    <w:rsid w:val="00DF27FB"/>
    <w:rsid w:val="00E23B8E"/>
    <w:rsid w:val="00E32798"/>
    <w:rsid w:val="00E33CC8"/>
    <w:rsid w:val="00E423BB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2311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ind w:left="7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1086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Renata Moravcová</cp:lastModifiedBy>
  <cp:revision>17</cp:revision>
  <cp:lastPrinted>2024-10-21T08:02:00Z</cp:lastPrinted>
  <dcterms:created xsi:type="dcterms:W3CDTF">2024-10-18T15:01:00Z</dcterms:created>
  <dcterms:modified xsi:type="dcterms:W3CDTF">2025-05-16T13:16:00Z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